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подпрограммы </w:t>
            </w:r>
          </w:p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«Организация и проведение мероприятий в сфере культуры, искусства и кинематографии»</w:t>
            </w:r>
          </w:p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государственной программы Калужской области </w:t>
            </w:r>
          </w:p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«Развитие культуры в Калужской области»</w:t>
            </w:r>
          </w:p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подпрограммы - «Организация и проведение мероприятий в сфере культуры, искусства и кинематографии» государственной программы Калужской области - «Развитие культуры в Калужской области».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основных мероприятий, входящих в</w:t>
            </w:r>
            <w:r w:rsidR="009326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подпрограмму: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932615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B198B"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1. «Организация и проведение мероприятий в сфере культуры (в том числе участие в межрегиональных, всероссийских, международных и иных творческих проектах), популяризация творческих и исторических событий, связанных с Калужской областью»;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932615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B198B"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2. «Поддержка культурной деятельности на территории Калужской области»;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932615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B198B"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3. «Подготовка и проведение празднования 650-летия основания города Калуги».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Цель</w:t>
            </w:r>
            <w:r w:rsidR="009326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подпрограммы: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932615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B198B"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- Сохранение, развитие и реализация культурного потенциала Калужской области.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1. Обеспечение поддержки и стимулирование развития культурного и творческого потенциала Калужской области;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2. Приобщение к культурным ценностям и создание условий для свободной культурной деятельности граждан, проживающих на территории Калужской области;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3. Создание условий для организации и проведения празднования на федеральном уровне памятных дат субъектов Российской Федерации.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217E2" w:rsidRPr="00932615" w:rsidRDefault="004217E2" w:rsidP="004217E2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sz w:val="26"/>
                <w:szCs w:val="26"/>
              </w:rPr>
              <w:t>- благотворительный концерт народного артиста Российской Федерации пианиста-виртуоза Дениса Мацуева;</w:t>
            </w:r>
          </w:p>
          <w:p w:rsidR="004217E2" w:rsidRPr="00932615" w:rsidRDefault="004217E2" w:rsidP="004217E2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sz w:val="26"/>
                <w:szCs w:val="26"/>
              </w:rPr>
              <w:t>- в рамках Музыкально-художественного фестиваля Фонда Святослава Рихтера в концертном зале Калужской областной филармонии состоялась музыкально-литературная постановка «Параллельные миры. Русское искусство. ХХ век» с участием Государственного симфонического оркестра «Новая Россия» под руководством Народного артиста России Юрия Башмета и</w:t>
            </w:r>
            <w:r w:rsidR="00932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2615">
              <w:rPr>
                <w:rFonts w:ascii="Times New Roman" w:hAnsi="Times New Roman"/>
                <w:sz w:val="26"/>
                <w:szCs w:val="26"/>
              </w:rPr>
              <w:t>Народного артиста России Андрея Мерзликина;</w:t>
            </w:r>
          </w:p>
          <w:p w:rsidR="004217E2" w:rsidRPr="00932615" w:rsidRDefault="004217E2" w:rsidP="004217E2">
            <w:pPr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sz w:val="26"/>
                <w:szCs w:val="26"/>
              </w:rPr>
              <w:t>- концерт Народного артиста России Евгения Конязева по произведениям Александра Сергеевича Пушкина на музыку Вольфганга Амадея Моцарта «Моцарт, Моцарт! Царь и Бог!»;</w:t>
            </w:r>
          </w:p>
          <w:p w:rsidR="002B198B" w:rsidRPr="00932615" w:rsidRDefault="004217E2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sz w:val="26"/>
                <w:szCs w:val="26"/>
              </w:rPr>
              <w:t>- в августе в селе Дворцы Дзержинского района Калужской области состоялся военно-исторический фестиваль «Великое стояние на реке Угре 1480 г.». Фестивальный проект с участием мастеров декоративно - прикладного искусства, творческих любительских коллективов региона и клубов военно-исторической реконструкции разных регионов России. Центральным событием фестиваля стала масштабная военно-историческая реконструкция событий Великого стояния на реке Угре 1480 года.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2.2 Вклад основных результатов в решение задач и достижение целей </w:t>
            </w: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подпрограммы: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217E2" w:rsidRPr="00932615" w:rsidRDefault="004217E2" w:rsidP="004217E2">
            <w:pPr>
              <w:tabs>
                <w:tab w:val="left" w:pos="993"/>
                <w:tab w:val="left" w:pos="1020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sz w:val="26"/>
                <w:szCs w:val="26"/>
              </w:rPr>
              <w:lastRenderedPageBreak/>
              <w:t>- сохранение культурной индивидуальности и самобытности Калужского региона;</w:t>
            </w:r>
          </w:p>
          <w:p w:rsidR="004217E2" w:rsidRPr="00932615" w:rsidRDefault="004217E2" w:rsidP="004217E2">
            <w:pPr>
              <w:tabs>
                <w:tab w:val="left" w:pos="993"/>
                <w:tab w:val="left" w:pos="1020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sz w:val="26"/>
                <w:szCs w:val="26"/>
              </w:rPr>
              <w:t>- повышение общего культурного уровня населения;</w:t>
            </w:r>
          </w:p>
          <w:p w:rsidR="002B198B" w:rsidRPr="00932615" w:rsidRDefault="004217E2" w:rsidP="004217E2">
            <w:pPr>
              <w:tabs>
                <w:tab w:val="left" w:pos="993"/>
                <w:tab w:val="left" w:pos="1020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sz w:val="26"/>
                <w:szCs w:val="26"/>
              </w:rPr>
              <w:t>- знакомство жителей региона с лучшими образцами современного и классического искусства.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</w:t>
            </w:r>
            <w:r w:rsid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подпрограммы за отчетный год: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1. Количество муниципальных учреждений культуры - получателей денежных поощрений лучшим муниципальным учреждениям культуры, находящимся на территориях сельских поселений Калужской области;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2. Количество работников муниципальных учреждений культуры - получателей денежных поощрений лучшим работникам муниципальных учреждений культуры, находящихся на территориях сельских поселений Калужской области;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3. Количество волонтеров, вовлеченных в программу "Волонтеры культуры" (нарастающим итогом);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4. Количество межрегиональных, всероссийских, международных и иных творческих проектов и мероприятий за пределами Калужской области с участием деятелей культуры, творческих коллективов и солистов Калужской области;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5. Количество мероприятий по популяризации творчества калужских авторов, культурных и исторических событий, связанных с Калужской областью;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6. Выполнение плана основных мероприятий, связанных с подготовкой и проведением празднования в 2021 году 650-летия основания г. Калуги, утвержденного распоряжением Правительства Российской Федерации от 19.09.2013 N 1690-р (в редакции распоряжений Правительства Российской Федерации от 22.03.2014 N 430-р, от 15.08.2015 N 1560-р, от 27.05.2016 N 1039-р, от 19.12.2018 N 2847-р).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3.2 Не выполнены запланированные значения по следующим показателям: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1. Количество получателей мер государственной поддержки Калужской области в сфере культуры;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2. Количество мероприятий, проведенных на территории Калужской области, в сфере библиотечного и музейного дела, культурно-досуговой деятельности, традиционной народной культуры, кинематографии, театрально-концертной деятельности, образования в сфере культуры, по поддержке молодых дарований и в иных сферах культурной деятельности.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4217E2" w:rsidP="004217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Сведения о достижении значений показателей подпрограммы представлены в приложении № 1.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«Контрольные события не предусмотрены»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Фактическое финансирование подпрограммы в 2020 году составило 145502.666 тыс. руб., в том числе за счет средств: 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932615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B198B"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федерального бюджета 67401.005 тыс. руб.;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932615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B198B"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- областного бюджета 75845.452 тыс. руб.;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932615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B198B"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- местных бюджетов 2256.209 тыс. руб..</w:t>
            </w:r>
          </w:p>
        </w:tc>
      </w:tr>
      <w:tr w:rsidR="004217E2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217E2" w:rsidRPr="00932615" w:rsidRDefault="004217E2" w:rsidP="004217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sz w:val="26"/>
                <w:szCs w:val="26"/>
              </w:rPr>
              <w:lastRenderedPageBreak/>
              <w:t>Средства федерального бюджета привлекались в рамках реализации государственной программы Российской Федерации «Развитие культуры и туризма».</w:t>
            </w:r>
          </w:p>
        </w:tc>
      </w:tr>
      <w:tr w:rsidR="004217E2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4217E2" w:rsidRPr="00932615" w:rsidRDefault="004217E2" w:rsidP="004217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Данные об использовании бюджетных и иных средств на реализацию мероприятий </w:t>
            </w:r>
            <w:r w:rsidR="0093261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подпрограмм</w:t>
            </w:r>
            <w:r w:rsidRPr="0093261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ы представлены в приложении № 2.</w:t>
            </w:r>
          </w:p>
        </w:tc>
      </w:tr>
      <w:tr w:rsidR="002B198B" w:rsidRPr="00932615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2B198B" w:rsidRPr="004217E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932615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«Организация и проведение мероприятий в сфере культуры, искусства и кинематографии» характеризуется высоким уровнем эффективности – 98,4 %</w:t>
            </w:r>
          </w:p>
          <w:p w:rsidR="004217E2" w:rsidRPr="004217E2" w:rsidRDefault="004217E2" w:rsidP="004217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61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Расчет оценки эффективности реализации подпрограммы представлен в приложении № 3.2.</w:t>
            </w:r>
          </w:p>
          <w:p w:rsidR="004217E2" w:rsidRPr="004217E2" w:rsidRDefault="004217E2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198B" w:rsidRPr="004217E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2B198B" w:rsidRPr="004217E2" w:rsidRDefault="002B198B" w:rsidP="0042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198B" w:rsidRPr="004217E2" w:rsidRDefault="002B198B" w:rsidP="004217E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sectPr w:rsidR="002B198B" w:rsidRPr="004217E2">
      <w:footerReference w:type="default" r:id="rId7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33" w:rsidRDefault="00192F33">
      <w:pPr>
        <w:spacing w:after="0" w:line="240" w:lineRule="auto"/>
      </w:pPr>
      <w:r>
        <w:separator/>
      </w:r>
    </w:p>
  </w:endnote>
  <w:endnote w:type="continuationSeparator" w:id="0">
    <w:p w:rsidR="00192F33" w:rsidRDefault="0019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98B" w:rsidRDefault="002B198B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BB1897">
      <w:rPr>
        <w:rFonts w:ascii="Times New Roman" w:hAnsi="Times New Roman"/>
        <w:noProof/>
        <w:color w:val="000000"/>
        <w:sz w:val="20"/>
        <w:szCs w:val="20"/>
      </w:rPr>
      <w:t>2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BB1897">
      <w:rPr>
        <w:rFonts w:ascii="Times New Roman" w:hAnsi="Times New Roman"/>
        <w:noProof/>
        <w:color w:val="000000"/>
        <w:sz w:val="20"/>
        <w:szCs w:val="20"/>
      </w:rPr>
      <w:t>3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33" w:rsidRDefault="00192F33">
      <w:pPr>
        <w:spacing w:after="0" w:line="240" w:lineRule="auto"/>
      </w:pPr>
      <w:r>
        <w:separator/>
      </w:r>
    </w:p>
  </w:footnote>
  <w:footnote w:type="continuationSeparator" w:id="0">
    <w:p w:rsidR="00192F33" w:rsidRDefault="00192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34"/>
    <w:rsid w:val="00087AA7"/>
    <w:rsid w:val="000C093F"/>
    <w:rsid w:val="00192F33"/>
    <w:rsid w:val="002B198B"/>
    <w:rsid w:val="00382334"/>
    <w:rsid w:val="004217E2"/>
    <w:rsid w:val="00932615"/>
    <w:rsid w:val="00B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09.03.2021 11:52:55</dc:subject>
  <dc:creator>Keysystems.DWH2.ReportDesigner</dc:creator>
  <cp:lastModifiedBy>Сенина Ольга Валентиновна</cp:lastModifiedBy>
  <cp:revision>2</cp:revision>
  <dcterms:created xsi:type="dcterms:W3CDTF">2021-03-18T09:04:00Z</dcterms:created>
  <dcterms:modified xsi:type="dcterms:W3CDTF">2021-03-18T09:04:00Z</dcterms:modified>
</cp:coreProperties>
</file>